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无锡市东绛第二实验学校中学部作息时间表</w:t>
      </w:r>
    </w:p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(20</w:t>
      </w:r>
      <w:r>
        <w:rPr>
          <w:rFonts w:ascii="黑体" w:eastAsia="黑体"/>
          <w:b/>
          <w:bCs/>
          <w:sz w:val="36"/>
          <w:szCs w:val="36"/>
        </w:rPr>
        <w:t>2</w:t>
      </w:r>
      <w:r>
        <w:rPr>
          <w:rFonts w:hint="eastAsia" w:ascii="黑体" w:eastAsia="黑体"/>
          <w:b/>
          <w:bCs/>
          <w:sz w:val="36"/>
          <w:szCs w:val="36"/>
        </w:rPr>
        <w:t>1年9月1日起执行)</w:t>
      </w:r>
    </w:p>
    <w:tbl>
      <w:tblPr>
        <w:tblStyle w:val="6"/>
        <w:tblpPr w:leftFromText="180" w:rightFromText="180" w:vertAnchor="text" w:horzAnchor="margin" w:tblpXSpec="center" w:tblpY="3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2805"/>
        <w:gridCol w:w="2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748" w:type="dxa"/>
            <w:vMerge w:val="restart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上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午</w:t>
            </w:r>
          </w:p>
          <w:p>
            <w:pPr>
              <w:adjustRightInd w:val="0"/>
              <w:spacing w:line="500" w:lineRule="exact"/>
              <w:ind w:firstLine="560" w:firstLineChars="200"/>
              <w:jc w:val="both"/>
              <w:rPr>
                <w:rFonts w:hint="default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  <w:lang w:val="en-US" w:eastAsia="zh-CN"/>
              </w:rPr>
              <w:t>(3小时55分)</w:t>
            </w:r>
          </w:p>
        </w:tc>
        <w:tc>
          <w:tcPr>
            <w:tcW w:w="2805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第一节</w:t>
            </w:r>
          </w:p>
        </w:tc>
        <w:tc>
          <w:tcPr>
            <w:tcW w:w="277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8:0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—9:0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748" w:type="dxa"/>
            <w:vMerge w:val="continue"/>
          </w:tcPr>
          <w:p>
            <w:pPr>
              <w:adjustRightInd w:val="0"/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第二节</w:t>
            </w:r>
          </w:p>
        </w:tc>
        <w:tc>
          <w:tcPr>
            <w:tcW w:w="277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10—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9: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2748" w:type="dxa"/>
            <w:vMerge w:val="continue"/>
          </w:tcPr>
          <w:p>
            <w:pPr>
              <w:adjustRightInd w:val="0"/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大课间活动</w:t>
            </w:r>
          </w:p>
        </w:tc>
        <w:tc>
          <w:tcPr>
            <w:tcW w:w="2777" w:type="dxa"/>
            <w:vAlign w:val="center"/>
          </w:tcPr>
          <w:p>
            <w:pPr>
              <w:spacing w:line="500" w:lineRule="exact"/>
              <w:ind w:firstLine="560" w:firstLineChars="20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9: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50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—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748" w:type="dxa"/>
            <w:vMerge w:val="continue"/>
          </w:tcPr>
          <w:p>
            <w:pPr>
              <w:adjustRightInd w:val="0"/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第三节</w:t>
            </w:r>
          </w:p>
        </w:tc>
        <w:tc>
          <w:tcPr>
            <w:tcW w:w="277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20—11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748" w:type="dxa"/>
            <w:vMerge w:val="continue"/>
          </w:tcPr>
          <w:p>
            <w:pPr>
              <w:adjustRightInd w:val="0"/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第四节</w:t>
            </w:r>
          </w:p>
          <w:p>
            <w:pPr>
              <w:adjustRightInd w:val="0"/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(含眼保健操)</w:t>
            </w:r>
          </w:p>
        </w:tc>
        <w:tc>
          <w:tcPr>
            <w:tcW w:w="277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10—1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33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午                     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748" w:type="dxa"/>
            <w:vMerge w:val="restart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下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午</w:t>
            </w:r>
          </w:p>
          <w:p>
            <w:pPr>
              <w:adjustRightInd w:val="0"/>
              <w:spacing w:line="50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  <w:lang w:val="en-US" w:eastAsia="zh-CN"/>
              </w:rPr>
              <w:t>3小时05分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8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第五节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—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748" w:type="dxa"/>
            <w:vMerge w:val="continue"/>
          </w:tcPr>
          <w:p>
            <w:pPr>
              <w:adjustRightInd w:val="0"/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第六节</w:t>
            </w:r>
          </w:p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(含眼保健操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277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—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748" w:type="dxa"/>
            <w:vMerge w:val="continue"/>
          </w:tcPr>
          <w:p>
            <w:pPr>
              <w:adjustRightInd w:val="0"/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第七节</w:t>
            </w:r>
          </w:p>
        </w:tc>
        <w:tc>
          <w:tcPr>
            <w:tcW w:w="277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0—1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748" w:type="dxa"/>
            <w:vMerge w:val="continue"/>
          </w:tcPr>
          <w:p>
            <w:pPr>
              <w:adjustRightInd w:val="0"/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第八节</w:t>
            </w:r>
          </w:p>
        </w:tc>
        <w:tc>
          <w:tcPr>
            <w:tcW w:w="277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—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5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课后延时服务</w:t>
            </w:r>
          </w:p>
        </w:tc>
        <w:tc>
          <w:tcPr>
            <w:tcW w:w="2777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0--18:00（夏季）</w:t>
            </w:r>
          </w:p>
          <w:p>
            <w:pPr>
              <w:adjustRightInd w:val="0"/>
              <w:spacing w:line="500" w:lineRule="exact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0—17: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(冬季)</w:t>
            </w:r>
          </w:p>
        </w:tc>
      </w:tr>
    </w:tbl>
    <w:p>
      <w:pPr>
        <w:jc w:val="center"/>
      </w:pPr>
    </w:p>
    <w:p>
      <w:pPr>
        <w:jc w:val="center"/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719F2"/>
    <w:rsid w:val="000D38DD"/>
    <w:rsid w:val="001156FF"/>
    <w:rsid w:val="00141990"/>
    <w:rsid w:val="00172A27"/>
    <w:rsid w:val="001733D4"/>
    <w:rsid w:val="00176690"/>
    <w:rsid w:val="001A11F5"/>
    <w:rsid w:val="001D4D0E"/>
    <w:rsid w:val="002B0B14"/>
    <w:rsid w:val="002C2892"/>
    <w:rsid w:val="002E3F28"/>
    <w:rsid w:val="003076F6"/>
    <w:rsid w:val="003260D8"/>
    <w:rsid w:val="003A0EC8"/>
    <w:rsid w:val="003E4C9E"/>
    <w:rsid w:val="00447B48"/>
    <w:rsid w:val="004756D4"/>
    <w:rsid w:val="004B4AC0"/>
    <w:rsid w:val="004D3EA3"/>
    <w:rsid w:val="004F5E01"/>
    <w:rsid w:val="005434BB"/>
    <w:rsid w:val="005C4761"/>
    <w:rsid w:val="005D2185"/>
    <w:rsid w:val="00633DC3"/>
    <w:rsid w:val="006365D6"/>
    <w:rsid w:val="006D1A97"/>
    <w:rsid w:val="007117ED"/>
    <w:rsid w:val="007805DE"/>
    <w:rsid w:val="007B1948"/>
    <w:rsid w:val="008247B2"/>
    <w:rsid w:val="00890C5C"/>
    <w:rsid w:val="008C7298"/>
    <w:rsid w:val="008E7234"/>
    <w:rsid w:val="009415F1"/>
    <w:rsid w:val="00943F7D"/>
    <w:rsid w:val="009D6712"/>
    <w:rsid w:val="009E780A"/>
    <w:rsid w:val="009F7F5E"/>
    <w:rsid w:val="00A0476B"/>
    <w:rsid w:val="00A07F61"/>
    <w:rsid w:val="00AD3E4E"/>
    <w:rsid w:val="00AE737C"/>
    <w:rsid w:val="00B07650"/>
    <w:rsid w:val="00B276F4"/>
    <w:rsid w:val="00B672A9"/>
    <w:rsid w:val="00B76CD6"/>
    <w:rsid w:val="00B77855"/>
    <w:rsid w:val="00BE5A21"/>
    <w:rsid w:val="00C42577"/>
    <w:rsid w:val="00CA0001"/>
    <w:rsid w:val="00CA68BF"/>
    <w:rsid w:val="00CB5209"/>
    <w:rsid w:val="00D5291F"/>
    <w:rsid w:val="00D9623E"/>
    <w:rsid w:val="00DF48C7"/>
    <w:rsid w:val="00E048D8"/>
    <w:rsid w:val="00E66D4C"/>
    <w:rsid w:val="00EA70CD"/>
    <w:rsid w:val="00ED1C25"/>
    <w:rsid w:val="00ED61CB"/>
    <w:rsid w:val="00EF4F3B"/>
    <w:rsid w:val="00FD6AA8"/>
    <w:rsid w:val="06D85566"/>
    <w:rsid w:val="0BEF1481"/>
    <w:rsid w:val="34FB0E7D"/>
    <w:rsid w:val="426D062C"/>
    <w:rsid w:val="4B43543C"/>
    <w:rsid w:val="5C4140F9"/>
    <w:rsid w:val="5EA11AED"/>
    <w:rsid w:val="6BA1366B"/>
    <w:rsid w:val="7019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44</Words>
  <Characters>253</Characters>
  <Lines>2</Lines>
  <Paragraphs>1</Paragraphs>
  <TotalTime>32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2019-08-27T04:36:00Z</dcterms:created>
  <dc:creator>吴萍</dc:creator>
  <cp:lastModifiedBy>Owner</cp:lastModifiedBy>
  <cp:lastPrinted>2021-09-01T07:50:32Z</cp:lastPrinted>
  <dcterms:modified xsi:type="dcterms:W3CDTF">2021-09-01T08:00:03Z</dcterms:modified>
  <dc:title>东绛实验学校(小学部)作息时间表 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1F21A6F1850A4C6BABD25AC540A7A8A8</vt:lpwstr>
  </property>
</Properties>
</file>